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1" behindDoc="1" locked="0" layoutInCell="0" hidden="0" allowOverlap="1">
            <wp:simplePos x="0" y="0"/>
            <wp:positionH relativeFrom="column">
              <wp:posOffset>1866900</wp:posOffset>
            </wp:positionH>
            <wp:positionV relativeFrom="paragraph">
              <wp:posOffset>114300</wp:posOffset>
            </wp:positionV>
            <wp:extent cx="414655" cy="41465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extLst>
                        <a:ext uri="smNativeData">
                          <sm:smNativeData xmlns:sm="smNativeData" val="SMDATA_16_7Rvx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CAAAAAAAAAAAAAAAAAAAAIAAAB8CwAAAAAAAAIAAAC0AAAAjQIAAI0CAAAAAAAAHBEAAFQG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sz w:val="28"/>
          <w:szCs w:val="28"/>
        </w:rPr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</w:rPr>
        <w:t>ISFD N° 36</w:t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LINEAMIENTOS INSTITUCIONALES PARA EL TALLER INICIAL </w:t>
      </w:r>
      <w:r>
        <w:rPr>
          <w:rFonts w:ascii="Calibri" w:hAnsi="Calibri" w:eastAsia="Calibri" w:cs="Calibri"/>
          <w:b/>
          <w:sz w:val="28"/>
          <w:szCs w:val="28"/>
        </w:rPr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«PROFESORADO DE EDUCACIÓN SECUNDARIA EN QUÍMICA» </w:t>
      </w:r>
    </w:p>
    <w:p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INGRESANTES 2024 (estudiantes de 1er año)</w:t>
      </w:r>
    </w:p>
    <w:tbl>
      <w:tblPr>
        <w:tblStyle w:val=""/>
        <w:name w:val="Tabla1"/>
        <w:tabOrder w:val="0"/>
        <w:jc w:val="left"/>
        <w:tblInd w:w="0" w:type="dxa"/>
        <w:tblW w:w="9454" w:type="dxa"/>
        <w:tblLook w:val="0400" w:firstRow="0" w:lastRow="0" w:firstColumn="0" w:lastColumn="0" w:noHBand="0" w:noVBand="1"/>
        <w:tblPrChange w:id="0" w:author="Desconocido" w:date="1969-12-31T21:00:00Z">
          <w:tblPr>
            <w:jc w:val="left"/>
            <w:tblInd w:w="0" w:type="dxa"/>
          </w:tblPr>
        </w:tblPrChange>
      </w:tblPr>
      <w:tblGrid>
        <w:gridCol w:w="2193"/>
        <w:gridCol w:w="1971"/>
        <w:gridCol w:w="1673"/>
        <w:gridCol w:w="1693"/>
        <w:gridCol w:w="1924"/>
      </w:tblGrid>
      <w:tr>
        <w:trPr>
          <w:tblHeader w:val="0"/>
          <w:cantSplit w:val="0"/>
          <w:trHeight w:val="0" w:hRule="auto"/>
        </w:trPr>
        <w:tc>
          <w:tcPr>
            <w:tcW w:w="21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LUNES 18/03</w:t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MARTES 19/03</w:t>
            </w:r>
          </w:p>
        </w:tc>
        <w:tc>
          <w:tcPr>
            <w:tcW w:w="16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MIERCOLES 20/03</w:t>
            </w:r>
          </w:p>
        </w:tc>
        <w:tc>
          <w:tcPr>
            <w:tcW w:w="1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JUEVES 21/03</w:t>
            </w:r>
          </w:p>
        </w:tc>
        <w:tc>
          <w:tcPr>
            <w:tcW w:w="192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VIERNES 22/03</w:t>
            </w:r>
          </w:p>
        </w:tc>
      </w:tr>
      <w:tr>
        <w:trPr>
          <w:tblHeader w:val="0"/>
          <w:cantSplit w:val="0"/>
          <w:trHeight w:val="440" w:hRule="atLeast"/>
        </w:trPr>
        <w:tc>
          <w:tcPr>
            <w:tcW w:w="21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Profesora Marcela Lisowyj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 Profesora Tatiana Corvalán</w:t>
            </w:r>
          </w:p>
          <w:p>
            <w:pPr>
              <w:ind w:left="0" w:firstLine="0"/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  <w:p>
            <w:pPr>
              <w:spacing w:line="259" w:lineRule="auto"/>
              <w:jc w:val="both"/>
              <w:rPr>
                <w:rFonts w:ascii="Calibri" w:hAnsi="Calibri" w:eastAsia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i/>
                <w:sz w:val="24"/>
                <w:szCs w:val="24"/>
              </w:rPr>
              <w:t>“Prácticas de lectura y escritura en el nivel superior: ¿de qué se trata?”</w:t>
            </w:r>
          </w:p>
          <w:p>
            <w:pPr>
              <w:spacing w:before="240" w:after="240" w:line="259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A través de este taller apuntaremos a transparentar las dinámicas académicas del nivel superior y las lógicas propias de abordaje, producción y comunicación de conocimiento académico. En este sentido, concebimos a esta instancia como una introducción a las prácticas de lectura y escritura del nivel (sus características y funciones) y su relación con modos de pensar y conocer.</w:t>
            </w:r>
          </w:p>
        </w:tc>
        <w:tc>
          <w:tcPr>
            <w:tcW w:w="19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Soledad Rodriguez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Conceptualizaciones de la  Cultura Digital y su implicancia en el aula. 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</w:rPr>
              <w:t>Utilización de la plataforma institucional. (Comienzo 18:30 hs. Horario cedido por la Prof. Gilardi)</w:t>
            </w: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16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Profesor Andrés Sartarelli 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Matemática elemental para la primer Fisica: 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</w:rPr>
              <w:t>Resolución de ecuaciones mediante los axiomas de cancelación,  sistemas de ecuaciones lineales de primer y segundo grado en no mas de 2 variables. Elementos de trigonometría en espacios euclídeos</w:t>
            </w: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</w:tc>
        <w:tc>
          <w:tcPr>
            <w:tcW w:w="16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 González Esteban</w:t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Profesora Catalina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Lopez Lovera</w:t>
            </w:r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ESI en la formación docente inicial:</w:t>
            </w:r>
          </w:p>
          <w:p>
            <w:pPr>
              <w:spacing w:line="259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¿Cómo erradicar los sesgos de género en el acceso a la educación y la formación científica?</w:t>
            </w:r>
            <w:r>
              <w:rPr>
                <w:rFonts w:ascii="Calibri" w:hAnsi="Calibri" w:eastAsia="Calibri" w:cs="Calibri"/>
                <w:b/>
              </w:rPr>
            </w:r>
          </w:p>
        </w:tc>
        <w:tc>
          <w:tcPr>
            <w:tcW w:w="192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0300141" protected="0"/>
          </w:tcPr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Profesora Rocío Urtazun 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>Clases de textos que se pueden encontrar en los libros de ciencias.</w:t>
            </w:r>
          </w:p>
          <w:p>
            <w:pPr>
              <w:spacing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highlight w:val="white"/>
                <w:color w:val="0d0d0d"/>
                <w:sz w:val="24"/>
                <w:szCs w:val="24"/>
              </w:rPr>
              <w:t>El objetivo de este taller es desarrollar habilidades de interpretación de textos presentes en libros de química, permitiendo a los participantes comprender, analizar y contextualizar la información científica específica de su área de estudio.</w:t>
            </w:r>
            <w:r>
              <w:rPr>
                <w:rFonts w:ascii="Calibri" w:hAnsi="Calibri" w:eastAsia="Calibri" w:cs="Calibri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  <w:p>
            <w:pPr>
              <w:spacing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</w:r>
          </w:p>
        </w:tc>
      </w:tr>
    </w:tbl>
    <w:p>
      <w:pPr>
        <w:spacing w:after="160" w:line="259" w:lineRule="auto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4" w:w="11909"/>
      <w:pgMar w:left="1440" w:top="1440" w:right="1440" w:bottom="1440" w:header="0" w:footer="0"/>
      <w:paperSrc w:first="15" w:other="15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Noto Sans Symbol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✔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0300141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s-ES_trad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Arial" w:cs="Arial"/>
        <w:sz w:val="22"/>
        <w:szCs w:val="22"/>
        <w:lang w:val="es-ES_trad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>
    <w:name w:val="Subtitle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2024-03-13T03:18:42Z</dcterms:created>
  <dcterms:modified xsi:type="dcterms:W3CDTF">2024-03-13T03:22:21Z</dcterms:modified>
</cp:coreProperties>
</file>